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97729" w14:textId="77777777" w:rsidR="00AD4F4B" w:rsidRPr="0004669C" w:rsidRDefault="00AD4F4B" w:rsidP="00AD4F4B">
      <w:pPr>
        <w:jc w:val="center"/>
        <w:rPr>
          <w:rFonts w:ascii="Arial" w:hAnsi="Arial" w:cs="Arial"/>
          <w:sz w:val="16"/>
          <w:szCs w:val="16"/>
        </w:rPr>
      </w:pPr>
      <w:r w:rsidRPr="0004669C">
        <w:rPr>
          <w:b/>
          <w:bCs/>
        </w:rPr>
        <w:t>R. AYUNTAMIENTO DE TORREÓN, COAHUILA</w:t>
      </w:r>
    </w:p>
    <w:p w14:paraId="130D38B0" w14:textId="77777777" w:rsidR="00AD4F4B" w:rsidRPr="0004669C" w:rsidRDefault="0072732C" w:rsidP="00AD4F4B">
      <w:pPr>
        <w:jc w:val="center"/>
        <w:rPr>
          <w:rFonts w:ascii="Arial" w:hAnsi="Arial" w:cs="Arial"/>
          <w:sz w:val="22"/>
          <w:szCs w:val="22"/>
        </w:rPr>
      </w:pPr>
      <w:r w:rsidRPr="0004669C">
        <w:rPr>
          <w:rFonts w:ascii="Arial" w:hAnsi="Arial" w:cs="Arial"/>
          <w:noProof/>
          <w:sz w:val="22"/>
          <w:szCs w:val="22"/>
        </w:rPr>
        <w:t>DIRECCIÓN DE SERVICIOS ADMINISTRATIVOS</w:t>
      </w:r>
    </w:p>
    <w:p w14:paraId="7D4474C7" w14:textId="1AF9945F" w:rsidR="00AD4F4B" w:rsidRPr="0004669C" w:rsidRDefault="00AD4F4B" w:rsidP="00AD4F4B">
      <w:pPr>
        <w:jc w:val="right"/>
        <w:rPr>
          <w:rFonts w:asciiTheme="minorHAnsi" w:hAnsiTheme="minorHAnsi" w:cstheme="minorHAnsi"/>
          <w:b/>
          <w:bCs/>
        </w:rPr>
      </w:pPr>
      <w:r w:rsidRPr="0004669C">
        <w:rPr>
          <w:rFonts w:asciiTheme="minorHAnsi" w:hAnsiTheme="minorHAnsi" w:cstheme="minorHAnsi"/>
          <w:b/>
          <w:bCs/>
        </w:rPr>
        <w:t xml:space="preserve">Convocatoria: </w:t>
      </w:r>
      <w:r w:rsidR="00EC4F4A">
        <w:rPr>
          <w:rFonts w:asciiTheme="minorHAnsi" w:hAnsiTheme="minorHAnsi" w:cstheme="minorHAnsi"/>
          <w:b/>
          <w:bCs/>
          <w:noProof/>
        </w:rPr>
        <w:t>0</w:t>
      </w:r>
      <w:r w:rsidR="006978B2">
        <w:rPr>
          <w:rFonts w:asciiTheme="minorHAnsi" w:hAnsiTheme="minorHAnsi" w:cstheme="minorHAnsi"/>
          <w:b/>
          <w:bCs/>
          <w:noProof/>
        </w:rPr>
        <w:t>5</w:t>
      </w:r>
    </w:p>
    <w:p w14:paraId="4640E304" w14:textId="77777777" w:rsidR="00AD4F4B" w:rsidRPr="00EC4B59" w:rsidRDefault="00AD4F4B" w:rsidP="00AD4F4B">
      <w:pPr>
        <w:jc w:val="right"/>
        <w:rPr>
          <w:rFonts w:ascii="Arial" w:hAnsi="Arial" w:cs="Arial"/>
          <w:sz w:val="18"/>
          <w:szCs w:val="18"/>
        </w:rPr>
      </w:pPr>
    </w:p>
    <w:p w14:paraId="59122DE3" w14:textId="3FE8747F" w:rsidR="00AD4F4B" w:rsidRPr="000C2C23" w:rsidRDefault="00AD4F4B" w:rsidP="000C2C23">
      <w:pPr>
        <w:jc w:val="center"/>
        <w:rPr>
          <w:rFonts w:ascii="Arial" w:hAnsi="Arial" w:cs="Arial"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interesados en participar en la licitación Pública Nacional siguiente</w:t>
      </w:r>
      <w:r w:rsidRPr="00517D4B">
        <w:rPr>
          <w:rFonts w:ascii="Arial" w:hAnsi="Arial" w:cs="Arial"/>
          <w:b/>
          <w:bCs/>
          <w:sz w:val="18"/>
          <w:szCs w:val="18"/>
        </w:rPr>
        <w:t>:</w:t>
      </w:r>
      <w:r w:rsidRPr="00A357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Licitación Pública Nacional para: </w:t>
      </w:r>
      <w:r w:rsidR="00517D4B" w:rsidRPr="0004669C">
        <w:rPr>
          <w:rFonts w:ascii="Arial" w:hAnsi="Arial" w:cs="Arial"/>
          <w:b/>
          <w:bCs/>
          <w:sz w:val="18"/>
          <w:szCs w:val="18"/>
        </w:rPr>
        <w:t>“</w:t>
      </w:r>
      <w:r w:rsidR="006978B2">
        <w:rPr>
          <w:b/>
          <w:bCs/>
          <w:color w:val="000000"/>
          <w:sz w:val="18"/>
          <w:szCs w:val="18"/>
        </w:rPr>
        <w:t>ADQUISICIÓN DE 10,000 KGS. DE PRODUCTO QUÍMICO PARA LAVADO DE MENUDOS DE RES Y 11,000 KGS. DE PRODUCTO QUÍMICO PARA LAVADO Y ESCALDADO DE PATAS DE RES</w:t>
      </w:r>
      <w:r w:rsidR="00EC7154" w:rsidRPr="0004669C">
        <w:rPr>
          <w:rFonts w:ascii="Arial" w:hAnsi="Arial" w:cs="Arial"/>
          <w:b/>
          <w:bCs/>
          <w:sz w:val="18"/>
          <w:szCs w:val="18"/>
        </w:rPr>
        <w:t>”</w:t>
      </w:r>
    </w:p>
    <w:p w14:paraId="29773941" w14:textId="77777777" w:rsidR="00AD4F4B" w:rsidRPr="00A35772" w:rsidRDefault="00AD4F4B" w:rsidP="00AD4F4B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14:paraId="5DDC39A5" w14:textId="0911D0F6" w:rsidR="00AD4F4B" w:rsidRPr="00CA1AB7" w:rsidRDefault="00AD4F4B" w:rsidP="00AD4F4B">
      <w:pPr>
        <w:jc w:val="center"/>
        <w:rPr>
          <w:rFonts w:ascii="Arial" w:hAnsi="Arial" w:cs="Arial"/>
          <w:b/>
          <w:bCs/>
          <w:noProof/>
          <w:sz w:val="16"/>
          <w:szCs w:val="16"/>
        </w:rPr>
      </w:pPr>
      <w:r w:rsidRPr="00CA1AB7">
        <w:rPr>
          <w:rFonts w:ascii="Arial" w:hAnsi="Arial" w:cs="Arial"/>
          <w:b/>
          <w:bCs/>
          <w:sz w:val="16"/>
          <w:szCs w:val="16"/>
        </w:rPr>
        <w:t>LICITACIÓN PÚBLICA NACIONAL</w:t>
      </w:r>
      <w:r w:rsidR="00517D4B" w:rsidRPr="00CA1AB7">
        <w:rPr>
          <w:rFonts w:ascii="Arial" w:hAnsi="Arial" w:cs="Arial"/>
          <w:b/>
          <w:bCs/>
          <w:sz w:val="16"/>
          <w:szCs w:val="16"/>
        </w:rPr>
        <w:t xml:space="preserve"> No.</w:t>
      </w:r>
      <w:r w:rsidRPr="00CA1AB7">
        <w:rPr>
          <w:rFonts w:ascii="Arial" w:hAnsi="Arial" w:cs="Arial"/>
          <w:b/>
          <w:bCs/>
          <w:sz w:val="16"/>
          <w:szCs w:val="16"/>
        </w:rPr>
        <w:t xml:space="preserve"> </w:t>
      </w:r>
      <w:r w:rsidR="00517D4B" w:rsidRPr="00CA1AB7">
        <w:rPr>
          <w:rFonts w:ascii="Arial" w:hAnsi="Arial" w:cs="Arial"/>
          <w:b/>
          <w:bCs/>
          <w:noProof/>
          <w:sz w:val="16"/>
          <w:szCs w:val="16"/>
        </w:rPr>
        <w:t>CE-805035999-E</w:t>
      </w:r>
      <w:r w:rsidR="003926B6">
        <w:rPr>
          <w:rFonts w:ascii="Arial" w:hAnsi="Arial" w:cs="Arial"/>
          <w:b/>
          <w:bCs/>
          <w:noProof/>
          <w:sz w:val="16"/>
          <w:szCs w:val="16"/>
        </w:rPr>
        <w:t>0</w:t>
      </w:r>
      <w:r w:rsidR="006978B2">
        <w:rPr>
          <w:rFonts w:ascii="Arial" w:hAnsi="Arial" w:cs="Arial"/>
          <w:b/>
          <w:bCs/>
          <w:noProof/>
          <w:sz w:val="16"/>
          <w:szCs w:val="16"/>
        </w:rPr>
        <w:t>5</w:t>
      </w:r>
      <w:r w:rsidR="00517D4B" w:rsidRPr="00CA1AB7">
        <w:rPr>
          <w:rFonts w:ascii="Arial" w:hAnsi="Arial" w:cs="Arial"/>
          <w:b/>
          <w:bCs/>
          <w:noProof/>
          <w:sz w:val="16"/>
          <w:szCs w:val="16"/>
        </w:rPr>
        <w:t>-20</w:t>
      </w:r>
      <w:r w:rsidR="00A835D7" w:rsidRPr="00CA1AB7">
        <w:rPr>
          <w:rFonts w:ascii="Arial" w:hAnsi="Arial" w:cs="Arial"/>
          <w:b/>
          <w:bCs/>
          <w:noProof/>
          <w:sz w:val="16"/>
          <w:szCs w:val="16"/>
        </w:rPr>
        <w:t>2</w:t>
      </w:r>
      <w:r w:rsidR="003926B6">
        <w:rPr>
          <w:rFonts w:ascii="Arial" w:hAnsi="Arial" w:cs="Arial"/>
          <w:b/>
          <w:bCs/>
          <w:noProof/>
          <w:sz w:val="16"/>
          <w:szCs w:val="16"/>
        </w:rPr>
        <w:t>1</w:t>
      </w:r>
    </w:p>
    <w:p w14:paraId="649C5045" w14:textId="77777777" w:rsidR="00517D4B" w:rsidRPr="00606254" w:rsidRDefault="00517D4B" w:rsidP="00AD4F4B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7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1701"/>
        <w:gridCol w:w="1985"/>
        <w:gridCol w:w="2976"/>
      </w:tblGrid>
      <w:tr w:rsidR="00CA1AB7" w14:paraId="135D29DE" w14:textId="77777777" w:rsidTr="00CA1AB7">
        <w:trPr>
          <w:trHeight w:val="567"/>
        </w:trPr>
        <w:tc>
          <w:tcPr>
            <w:tcW w:w="23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C9898" w14:textId="77777777" w:rsidR="00CA1AB7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BC06565" w14:textId="079B1A4C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89511" w14:textId="77777777" w:rsidR="00CA1AB7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EFEB6F8" w14:textId="4A869A41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BE3BC9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813A01" w14:textId="77777777" w:rsidR="00CA1AB7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90852E0" w14:textId="17DB84C5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BB35F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de proposiciones y apertura de las mismas</w:t>
            </w:r>
          </w:p>
        </w:tc>
      </w:tr>
      <w:tr w:rsidR="00CA1AB7" w14:paraId="2044BBD7" w14:textId="77777777" w:rsidTr="00CA1AB7">
        <w:tc>
          <w:tcPr>
            <w:tcW w:w="23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81BE1C4" w14:textId="77777777" w:rsidR="00CA1AB7" w:rsidRPr="000C2C23" w:rsidRDefault="00CA1AB7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5E37039" w14:textId="4C8556DD" w:rsidR="00CA1AB7" w:rsidRPr="000C2C23" w:rsidRDefault="00CA1AB7" w:rsidP="000466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3926B6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="006978B2">
              <w:rPr>
                <w:rFonts w:ascii="Arial" w:hAnsi="Arial" w:cs="Arial"/>
                <w:b/>
                <w:noProof/>
                <w:sz w:val="16"/>
                <w:szCs w:val="16"/>
              </w:rPr>
              <w:t>5</w:t>
            </w:r>
            <w:r w:rsidRPr="000C2C23">
              <w:rPr>
                <w:rFonts w:ascii="Arial" w:hAnsi="Arial" w:cs="Arial"/>
                <w:b/>
                <w:noProof/>
                <w:sz w:val="16"/>
                <w:szCs w:val="16"/>
              </w:rPr>
              <w:t>-202</w:t>
            </w:r>
            <w:r w:rsidR="003926B6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54F9CD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$2,000.00</w:t>
            </w:r>
          </w:p>
          <w:p w14:paraId="33FFDEB4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C2C23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DOS MIL</w:t>
            </w:r>
            <w:r w:rsidRPr="000C2C23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47B358" w14:textId="48C5A6F5" w:rsidR="00CA1AB7" w:rsidRPr="00112247" w:rsidRDefault="003926B6" w:rsidP="00EC7154">
            <w:pPr>
              <w:jc w:val="center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  <w:r w:rsidR="006978B2">
              <w:rPr>
                <w:rFonts w:ascii="Arial Narrow" w:hAnsi="Arial Narrow" w:cstheme="minorHAnsi"/>
                <w:color w:val="000000"/>
                <w:sz w:val="18"/>
                <w:szCs w:val="18"/>
              </w:rPr>
              <w:t>8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01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/202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</w:p>
          <w:p w14:paraId="7A0F5FD4" w14:textId="6AFBC0DF" w:rsidR="00CA1AB7" w:rsidRPr="00112247" w:rsidRDefault="00CA1AB7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  <w:r w:rsidR="00BC7A65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3</w:t>
            </w: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DC3573" w14:textId="434593DF" w:rsidR="00CA1AB7" w:rsidRPr="00112247" w:rsidRDefault="003926B6" w:rsidP="00EC7154">
            <w:pPr>
              <w:jc w:val="center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  <w:r w:rsidR="006978B2">
              <w:rPr>
                <w:rFonts w:ascii="Arial Narrow" w:hAnsi="Arial Narrow" w:cstheme="minorHAnsi"/>
                <w:color w:val="000000"/>
                <w:sz w:val="18"/>
                <w:szCs w:val="18"/>
              </w:rPr>
              <w:t>8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01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/202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</w:p>
          <w:p w14:paraId="2CFB4E87" w14:textId="42A846AA" w:rsidR="00CA1AB7" w:rsidRPr="00112247" w:rsidRDefault="00CA1AB7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  <w:r w:rsidR="00BC7A65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3</w:t>
            </w: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4B88BC" w14:textId="417415D3" w:rsidR="00CA1AB7" w:rsidRPr="00112247" w:rsidRDefault="006978B2" w:rsidP="00EC7154">
            <w:pPr>
              <w:jc w:val="center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25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</w:t>
            </w:r>
            <w:r w:rsidR="00BC7A65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01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/202</w:t>
            </w:r>
            <w:r w:rsidR="007F4684"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</w:p>
          <w:p w14:paraId="7AC986C9" w14:textId="7A6EC967" w:rsidR="00CA1AB7" w:rsidRPr="00112247" w:rsidRDefault="00CA1AB7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  <w:r w:rsidR="00BC7A65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3</w:t>
            </w: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:00 horas</w:t>
            </w:r>
          </w:p>
        </w:tc>
      </w:tr>
    </w:tbl>
    <w:p w14:paraId="07E6F376" w14:textId="77777777" w:rsidR="00AD4F4B" w:rsidRDefault="00AD4F4B" w:rsidP="00AD4F4B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6910"/>
        <w:gridCol w:w="1234"/>
        <w:gridCol w:w="1417"/>
      </w:tblGrid>
      <w:tr w:rsidR="00F76AE0" w:rsidRPr="007116B7" w14:paraId="017E81E3" w14:textId="6A36FAF1" w:rsidTr="003940AA">
        <w:trPr>
          <w:trHeight w:val="49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BE49E5" w14:textId="77777777" w:rsidR="00F76AE0" w:rsidRDefault="00F76AE0" w:rsidP="00F76AE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216ACDD" w14:textId="07257D88" w:rsidR="00F76AE0" w:rsidRPr="007116B7" w:rsidRDefault="00F76AE0" w:rsidP="00F76A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PARTIDA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F6E0D8" w14:textId="77777777" w:rsidR="00F76AE0" w:rsidRDefault="00F76AE0" w:rsidP="00F76AE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31CC318" w14:textId="77777777" w:rsidR="00F76AE0" w:rsidRDefault="00F76AE0" w:rsidP="00F76AE0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CF1">
              <w:rPr>
                <w:rFonts w:ascii="Arial" w:hAnsi="Arial" w:cs="Arial"/>
                <w:b/>
                <w:bCs/>
              </w:rPr>
              <w:t>CONCEPTO</w:t>
            </w:r>
          </w:p>
          <w:p w14:paraId="443AEBD4" w14:textId="444D8BBE" w:rsidR="00F76AE0" w:rsidRPr="007116B7" w:rsidRDefault="00F76AE0" w:rsidP="00F76A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8BF6536" w14:textId="77777777" w:rsidR="00F76AE0" w:rsidRDefault="00F76AE0" w:rsidP="00F76AE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37603DA" w14:textId="219AA4DB" w:rsidR="00F76AE0" w:rsidRPr="007116B7" w:rsidRDefault="00F76AE0" w:rsidP="00F76A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CF1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D2DB13E" w14:textId="77777777" w:rsidR="00F76AE0" w:rsidRDefault="00F76AE0" w:rsidP="00F76AE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A45DDFE" w14:textId="4CF56D8A" w:rsidR="00F76AE0" w:rsidRDefault="00F76AE0" w:rsidP="00F76AE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F76AE0" w:rsidRPr="007116B7" w14:paraId="34398227" w14:textId="45624F6F" w:rsidTr="003940AA">
        <w:trPr>
          <w:trHeight w:val="23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49A413" w14:textId="2946B83D" w:rsidR="00F76AE0" w:rsidRPr="00C02668" w:rsidRDefault="00F76AE0" w:rsidP="00F76A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668">
              <w:rPr>
                <w:rFonts w:ascii="Arial" w:hAnsi="Arial" w:cs="Arial"/>
                <w:b/>
                <w:bCs/>
                <w:sz w:val="18"/>
                <w:szCs w:val="18"/>
              </w:rPr>
              <w:t>Partida 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BD76F" w14:textId="77777777" w:rsidR="00C02668" w:rsidRDefault="00F76AE0" w:rsidP="00F76AE0">
            <w:pPr>
              <w:rPr>
                <w:rFonts w:ascii="Arial" w:hAnsi="Arial" w:cs="Arial"/>
                <w:sz w:val="18"/>
                <w:szCs w:val="18"/>
              </w:rPr>
            </w:pPr>
            <w:r w:rsidRPr="00C02668">
              <w:rPr>
                <w:rFonts w:ascii="Arial" w:hAnsi="Arial" w:cs="Arial"/>
                <w:sz w:val="18"/>
                <w:szCs w:val="18"/>
              </w:rPr>
              <w:t>Producto químico utilizado para el lavado y blanqueado de menudo de res.</w:t>
            </w:r>
          </w:p>
          <w:p w14:paraId="4FEF048C" w14:textId="02CCB156" w:rsidR="00ED6F8E" w:rsidRPr="00ED6F8E" w:rsidRDefault="00ED6F8E" w:rsidP="00F76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615A" w14:textId="3620A454" w:rsidR="00F76AE0" w:rsidRPr="00C02668" w:rsidRDefault="00F76AE0" w:rsidP="00F76A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668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4052" w14:textId="7E78350D" w:rsidR="00F76AE0" w:rsidRPr="00C02668" w:rsidRDefault="00F76AE0" w:rsidP="00F76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668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F76AE0" w:rsidRPr="007116B7" w14:paraId="3D9CF493" w14:textId="57467250" w:rsidTr="003940AA">
        <w:trPr>
          <w:trHeight w:val="432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24FF9" w14:textId="2D37398B" w:rsidR="00F76AE0" w:rsidRPr="00C02668" w:rsidRDefault="00F76AE0" w:rsidP="00F76A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668">
              <w:rPr>
                <w:rFonts w:ascii="Arial" w:hAnsi="Arial" w:cs="Arial"/>
                <w:b/>
                <w:bCs/>
                <w:sz w:val="18"/>
                <w:szCs w:val="18"/>
              </w:rPr>
              <w:t>Partida 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C7A24" w14:textId="76324D4E" w:rsidR="00C02668" w:rsidRPr="00ED6F8E" w:rsidRDefault="00F76AE0" w:rsidP="00F76AE0">
            <w:pPr>
              <w:rPr>
                <w:rFonts w:ascii="Arial" w:hAnsi="Arial" w:cs="Arial"/>
                <w:sz w:val="18"/>
                <w:szCs w:val="18"/>
              </w:rPr>
            </w:pPr>
            <w:r w:rsidRPr="00C02668">
              <w:rPr>
                <w:rFonts w:ascii="Arial" w:hAnsi="Arial" w:cs="Arial"/>
                <w:sz w:val="18"/>
                <w:szCs w:val="18"/>
              </w:rPr>
              <w:t>Producto químico utilizado para el lavado y escaldado de patas de res.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A60B" w14:textId="6C281C05" w:rsidR="00F76AE0" w:rsidRPr="00C02668" w:rsidRDefault="00F76AE0" w:rsidP="00F76AE0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02668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C4FD0" w14:textId="64981F78" w:rsidR="00F76AE0" w:rsidRPr="00C02668" w:rsidRDefault="00F76AE0" w:rsidP="00F76AE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668">
              <w:rPr>
                <w:rFonts w:ascii="Arial" w:hAnsi="Arial" w:cs="Arial"/>
                <w:sz w:val="18"/>
                <w:szCs w:val="18"/>
              </w:rPr>
              <w:t>11,000</w:t>
            </w:r>
          </w:p>
        </w:tc>
      </w:tr>
    </w:tbl>
    <w:p w14:paraId="52E1BD26" w14:textId="77777777" w:rsidR="00AD4F4B" w:rsidRPr="00827F9F" w:rsidRDefault="00AD4F4B" w:rsidP="00827F9F">
      <w:pPr>
        <w:jc w:val="both"/>
        <w:rPr>
          <w:rFonts w:ascii="Arial" w:hAnsi="Arial" w:cs="Arial"/>
          <w:sz w:val="22"/>
          <w:szCs w:val="22"/>
        </w:rPr>
      </w:pPr>
    </w:p>
    <w:p w14:paraId="79A11FDF" w14:textId="104F8EE3" w:rsidR="00FB1D73" w:rsidRPr="00FB1D73" w:rsidRDefault="00AD4F4B" w:rsidP="00FB1D73">
      <w:pPr>
        <w:pStyle w:val="Prrafodelista"/>
        <w:numPr>
          <w:ilvl w:val="0"/>
          <w:numId w:val="1"/>
        </w:numPr>
        <w:contextualSpacing w:val="0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Las bases de la licitación se encuentran disponibles para consulta y venta en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la Dirección de Servicios Administrativ</w:t>
      </w:r>
      <w:r w:rsidR="00D042F7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os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, con domicilio en: Av. Allende 333 Poniente </w:t>
      </w:r>
      <w:r w:rsidR="0076351C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(Tercer Piso), 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Col. Centro C.P. 27000 Torreón Coahuila,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la entrega de bases se efectuará previo pago en las oficinas de la T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esorería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M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unicipal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. Al teléfono (871) 5007000 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ext.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1334, los días 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de lunes a viernes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; con el siguiente horario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: de 8:00 a 15:00 horas o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bien para su consulta en la 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página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de internet: </w:t>
      </w:r>
      <w:hyperlink r:id="rId6" w:history="1">
        <w:r w:rsidR="00A835D7" w:rsidRPr="00FB1D73">
          <w:rPr>
            <w:rStyle w:val="Textoennegrita"/>
            <w:rFonts w:ascii="Arial" w:hAnsi="Arial" w:cs="Arial"/>
            <w:b w:val="0"/>
            <w:color w:val="000000"/>
            <w:sz w:val="18"/>
            <w:szCs w:val="18"/>
          </w:rPr>
          <w:t>https://compranet.hacienda.gob.mx/web/carta.html</w:t>
        </w:r>
      </w:hyperlink>
      <w:bookmarkStart w:id="0" w:name="_GoBack"/>
      <w:bookmarkEnd w:id="0"/>
    </w:p>
    <w:p w14:paraId="6EE31FC7" w14:textId="1223C1DC" w:rsidR="00AD4F4B" w:rsidRPr="00FB1D73" w:rsidRDefault="00AD4F4B" w:rsidP="00AD4F4B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La forma de pago es: 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efectivo</w:t>
      </w:r>
      <w:r w:rsidR="00A36D8E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, transferencia bancaria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o cheque a nombre </w:t>
      </w:r>
      <w:r w:rsidR="00A14515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T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esorería </w:t>
      </w:r>
      <w:r w:rsidR="00A14515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M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unicipal de </w:t>
      </w:r>
      <w:r w:rsidR="00A14515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T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orreón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, directamente en las cajas de la Tesorería Municipal</w:t>
      </w:r>
      <w:r w:rsidR="003B7483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.</w:t>
      </w:r>
    </w:p>
    <w:p w14:paraId="1266F209" w14:textId="505DE9F1" w:rsidR="003B7483" w:rsidRPr="00FB1D73" w:rsidRDefault="003B7483" w:rsidP="00AD4F4B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Origen de los recursos: 100% municipales.</w:t>
      </w:r>
    </w:p>
    <w:p w14:paraId="1A46FF18" w14:textId="42B6A426" w:rsidR="00AD4F4B" w:rsidRPr="00FB1D73" w:rsidRDefault="00AD4F4B" w:rsidP="00F45302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La junta de aclaraciones y el acto de presentación de proposiciones se llevarán a cabo los días y horas arriba señaladas, 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con domicilio en Av. Allende #333 poniente (</w:t>
      </w:r>
      <w:r w:rsidR="00112247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cuarto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piso), Col. Centro C.P. 27000 Torreón Coahuila. </w:t>
      </w:r>
    </w:p>
    <w:p w14:paraId="30B5017A" w14:textId="77777777" w:rsidR="00AD4F4B" w:rsidRPr="00FB1D73" w:rsidRDefault="00AD4F4B" w:rsidP="00AD4F4B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La licitación es nacional y el idioma en que deberá presentar las proposiciones será: español.</w:t>
      </w:r>
    </w:p>
    <w:p w14:paraId="2B068348" w14:textId="77777777" w:rsidR="00AD4F4B" w:rsidRPr="00FB1D73" w:rsidRDefault="00AD4F4B" w:rsidP="00AD4F4B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La moneda en que deberán cotizarse las proposiciones será: Peso mexicano.</w:t>
      </w:r>
    </w:p>
    <w:p w14:paraId="33E73274" w14:textId="77777777" w:rsidR="00AD4F4B" w:rsidRPr="00FB1D73" w:rsidRDefault="00AD4F4B" w:rsidP="00AD4F4B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4787690D" w14:textId="77777777" w:rsidR="00AD4F4B" w:rsidRPr="00FB1D73" w:rsidRDefault="00AD4F4B" w:rsidP="00AD4F4B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FB1D73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y Contratación de Servicios para el Estado de Coahuila de Zaragoza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.</w:t>
      </w:r>
    </w:p>
    <w:p w14:paraId="30D5FA8E" w14:textId="77777777" w:rsidR="00AD4F4B" w:rsidRPr="00FB1D73" w:rsidRDefault="00AD4F4B" w:rsidP="00AD4F4B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14:paraId="1BF9E378" w14:textId="33A0D92F" w:rsidR="00AD4F4B" w:rsidRPr="00FB1D73" w:rsidRDefault="00AD4F4B" w:rsidP="00AD4F4B">
      <w:pPr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C</w:t>
      </w:r>
      <w:r w:rsidR="00EC715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riterio de adjudicación: </w:t>
      </w:r>
      <w:r w:rsidR="00EC4F4A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Se adjudicará la licitación a la empresa que cumpla con todos los aspectos técnicos solicitados y presente la propuesta económica más baja por </w:t>
      </w:r>
      <w:r w:rsidR="00237740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partida</w:t>
      </w:r>
      <w:r w:rsidR="00EC4F4A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.</w:t>
      </w:r>
    </w:p>
    <w:p w14:paraId="5C9829D1" w14:textId="7C70602B" w:rsidR="001D4ADB" w:rsidRPr="00FB1D73" w:rsidRDefault="008A44EB" w:rsidP="00AD4F4B">
      <w:pPr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No se otorgará anticipo.</w:t>
      </w:r>
    </w:p>
    <w:p w14:paraId="54890BBE" w14:textId="5CA545FC" w:rsidR="00AD4F4B" w:rsidRPr="00FB1D73" w:rsidRDefault="008A44EB" w:rsidP="00AD4F4B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El </w:t>
      </w:r>
      <w:r w:rsidR="00AD4F4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Lugar de </w:t>
      </w:r>
      <w:r w:rsidR="00A51026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la </w:t>
      </w:r>
      <w:r w:rsidR="00237740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entrega de los bienes</w:t>
      </w:r>
      <w:r w:rsidR="00AD4F4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viene estipulado en las bases de licitación.</w:t>
      </w:r>
      <w:r w:rsidR="00AD4F4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</w:t>
      </w:r>
    </w:p>
    <w:p w14:paraId="4EC67E1F" w14:textId="2CC369E8" w:rsidR="00A51026" w:rsidRPr="00FB1D73" w:rsidRDefault="00AD4F4B" w:rsidP="00A51026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Plazo </w:t>
      </w:r>
      <w:r w:rsidR="00A51026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para la </w:t>
      </w:r>
      <w:r w:rsidR="00237740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entrega de los bienes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: </w:t>
      </w:r>
      <w:r w:rsidR="008A44E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será </w:t>
      </w:r>
      <w:r w:rsidR="00237740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de manera bimestral</w:t>
      </w:r>
      <w:r w:rsidR="00A51026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.</w:t>
      </w:r>
    </w:p>
    <w:p w14:paraId="60A1B417" w14:textId="53679004" w:rsidR="00AD4F4B" w:rsidRPr="00FB1D73" w:rsidRDefault="00AD4F4B" w:rsidP="00A51026">
      <w:pPr>
        <w:numPr>
          <w:ilvl w:val="0"/>
          <w:numId w:val="1"/>
        </w:numPr>
        <w:ind w:left="714" w:hanging="357"/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Forma de pago: </w:t>
      </w:r>
      <w:r w:rsidR="00A51026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El Municipio de Torreón, Coahuila realizará el pago de los </w:t>
      </w:r>
      <w:r w:rsidR="00F76AE0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bienes</w:t>
      </w:r>
      <w:r w:rsidR="00A51026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objeto de la licitación en un plazo no mayor a (30) treinta días naturales posteriores a la fecha de presentación de la documentación debidamente sustentada.</w:t>
      </w:r>
    </w:p>
    <w:p w14:paraId="3686B1D8" w14:textId="79FC8F08" w:rsidR="00AD4F4B" w:rsidRPr="00FB1D73" w:rsidRDefault="00AD4F4B" w:rsidP="00AD4F4B">
      <w:pPr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000000"/>
          <w:sz w:val="18"/>
          <w:szCs w:val="18"/>
        </w:rPr>
      </w:pP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El fallo correspondiente se dará a conocer en junta pública el día </w:t>
      </w:r>
      <w:r w:rsidR="006978B2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03</w:t>
      </w:r>
      <w:r w:rsidR="00517D4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de </w:t>
      </w:r>
      <w:r w:rsidR="006978B2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febrero</w:t>
      </w:r>
      <w:r w:rsidR="00517D4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de 20</w:t>
      </w:r>
      <w:r w:rsidR="0011145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2</w:t>
      </w:r>
      <w:r w:rsidR="007F4684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1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a las 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fldChar w:fldCharType="begin"/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instrText xml:space="preserve"> MERGEFIELD HORA_ASIGNACION_FALLO </w:instrTex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fldChar w:fldCharType="separate"/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1</w:t>
      </w:r>
      <w:r w:rsidR="00112247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3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:00 horas</w:t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fldChar w:fldCharType="end"/>
      </w:r>
      <w:r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en </w:t>
      </w:r>
      <w:r w:rsidR="00517D4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la sala</w:t>
      </w:r>
      <w:r w:rsidR="00EC4F4A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2 del cuarto piso del edificio Plaza Mayor</w:t>
      </w:r>
      <w:r w:rsidR="00517D4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,</w:t>
      </w:r>
      <w:r w:rsidR="00EC4F4A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ubicado en</w:t>
      </w:r>
      <w:r w:rsidR="00517D4B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 Av. Allende #333 poniente col. Centro C.P. 27000 Torreón Coahuila</w:t>
      </w:r>
      <w:r w:rsidR="00112247" w:rsidRPr="00FB1D73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.</w:t>
      </w:r>
    </w:p>
    <w:p w14:paraId="690821FC" w14:textId="77777777" w:rsidR="00C02668" w:rsidRPr="0004669C" w:rsidRDefault="00C02668" w:rsidP="00C02668">
      <w:pPr>
        <w:ind w:left="720"/>
        <w:jc w:val="both"/>
        <w:rPr>
          <w:rFonts w:asciiTheme="minorHAnsi" w:hAnsiTheme="minorHAnsi" w:cstheme="minorHAnsi"/>
          <w:sz w:val="14"/>
          <w:szCs w:val="14"/>
        </w:rPr>
      </w:pPr>
    </w:p>
    <w:p w14:paraId="3640C7C9" w14:textId="77777777" w:rsidR="00AD4F4B" w:rsidRDefault="00AD4F4B" w:rsidP="003B7483">
      <w:pPr>
        <w:rPr>
          <w:rFonts w:ascii="Arial" w:hAnsi="Arial" w:cs="Arial"/>
          <w:sz w:val="18"/>
          <w:szCs w:val="18"/>
        </w:rPr>
      </w:pPr>
    </w:p>
    <w:p w14:paraId="6E3D4B0D" w14:textId="0DA447DB" w:rsidR="00AD4F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6978B2">
        <w:rPr>
          <w:rFonts w:ascii="Arial" w:hAnsi="Arial" w:cs="Arial"/>
          <w:b/>
          <w:bCs/>
          <w:noProof/>
          <w:sz w:val="18"/>
          <w:szCs w:val="18"/>
        </w:rPr>
        <w:t>12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7F4684">
        <w:rPr>
          <w:rFonts w:ascii="Arial" w:hAnsi="Arial" w:cs="Arial"/>
          <w:b/>
          <w:bCs/>
          <w:noProof/>
          <w:sz w:val="18"/>
          <w:szCs w:val="18"/>
        </w:rPr>
        <w:t>ENERO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 w:rsidR="0011145B">
        <w:rPr>
          <w:rFonts w:ascii="Arial" w:hAnsi="Arial" w:cs="Arial"/>
          <w:b/>
          <w:bCs/>
          <w:noProof/>
          <w:sz w:val="18"/>
          <w:szCs w:val="18"/>
        </w:rPr>
        <w:t>2</w:t>
      </w:r>
      <w:r w:rsidR="007F4684">
        <w:rPr>
          <w:rFonts w:ascii="Arial" w:hAnsi="Arial" w:cs="Arial"/>
          <w:b/>
          <w:bCs/>
          <w:noProof/>
          <w:sz w:val="18"/>
          <w:szCs w:val="18"/>
        </w:rPr>
        <w:t>1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672A7430" w14:textId="62B83126" w:rsidR="00D4637A" w:rsidRDefault="00D4637A" w:rsidP="0004669C">
      <w:pPr>
        <w:rPr>
          <w:rFonts w:ascii="Arial" w:hAnsi="Arial" w:cs="Arial"/>
          <w:b/>
          <w:bCs/>
          <w:sz w:val="18"/>
          <w:szCs w:val="18"/>
        </w:rPr>
      </w:pPr>
    </w:p>
    <w:p w14:paraId="46AE750E" w14:textId="77777777" w:rsidR="00D4637A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7F3650F" w14:textId="7967345B" w:rsidR="00D4637A" w:rsidRPr="00517D4B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C.P. MARÍA LUISA RAMÍREZ ESCOBEDO</w:t>
      </w:r>
    </w:p>
    <w:p w14:paraId="6693F642" w14:textId="58E5A84F" w:rsidR="00AD4F4B" w:rsidRPr="00EC4F4A" w:rsidRDefault="0072732C" w:rsidP="00EC4F4A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</w:p>
    <w:sectPr w:rsidR="00AD4F4B" w:rsidRPr="00EC4F4A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4669C"/>
    <w:rsid w:val="000610C8"/>
    <w:rsid w:val="000B67E1"/>
    <w:rsid w:val="000B7AA1"/>
    <w:rsid w:val="000C2C23"/>
    <w:rsid w:val="0011145B"/>
    <w:rsid w:val="00112247"/>
    <w:rsid w:val="001324F8"/>
    <w:rsid w:val="001342F5"/>
    <w:rsid w:val="00144391"/>
    <w:rsid w:val="0016233F"/>
    <w:rsid w:val="001633E0"/>
    <w:rsid w:val="0016387D"/>
    <w:rsid w:val="00167F62"/>
    <w:rsid w:val="00176EA0"/>
    <w:rsid w:val="001A7211"/>
    <w:rsid w:val="001C7276"/>
    <w:rsid w:val="001C731B"/>
    <w:rsid w:val="001D4ADB"/>
    <w:rsid w:val="001E502D"/>
    <w:rsid w:val="001E5BC4"/>
    <w:rsid w:val="00207BDF"/>
    <w:rsid w:val="00221B0D"/>
    <w:rsid w:val="002267D0"/>
    <w:rsid w:val="002374BE"/>
    <w:rsid w:val="00237740"/>
    <w:rsid w:val="00241EA0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13C04"/>
    <w:rsid w:val="00320C7E"/>
    <w:rsid w:val="00334835"/>
    <w:rsid w:val="00347509"/>
    <w:rsid w:val="00353E6E"/>
    <w:rsid w:val="003926B6"/>
    <w:rsid w:val="003940AA"/>
    <w:rsid w:val="00396C67"/>
    <w:rsid w:val="003B1695"/>
    <w:rsid w:val="003B7483"/>
    <w:rsid w:val="003D233C"/>
    <w:rsid w:val="003D7074"/>
    <w:rsid w:val="003E5A20"/>
    <w:rsid w:val="003F0E5B"/>
    <w:rsid w:val="0041446D"/>
    <w:rsid w:val="00424E79"/>
    <w:rsid w:val="0044329D"/>
    <w:rsid w:val="00446E77"/>
    <w:rsid w:val="00450627"/>
    <w:rsid w:val="00460D0B"/>
    <w:rsid w:val="00461F40"/>
    <w:rsid w:val="00462716"/>
    <w:rsid w:val="00463351"/>
    <w:rsid w:val="0048213D"/>
    <w:rsid w:val="00482B5B"/>
    <w:rsid w:val="004A2754"/>
    <w:rsid w:val="004A3CF3"/>
    <w:rsid w:val="004C3C03"/>
    <w:rsid w:val="004D3E35"/>
    <w:rsid w:val="004E495F"/>
    <w:rsid w:val="004E5A4F"/>
    <w:rsid w:val="004F3686"/>
    <w:rsid w:val="00517D4B"/>
    <w:rsid w:val="005220E8"/>
    <w:rsid w:val="005259DF"/>
    <w:rsid w:val="00551225"/>
    <w:rsid w:val="00551A79"/>
    <w:rsid w:val="00582453"/>
    <w:rsid w:val="00585296"/>
    <w:rsid w:val="005902CC"/>
    <w:rsid w:val="00591D92"/>
    <w:rsid w:val="005B6FEA"/>
    <w:rsid w:val="005C01F8"/>
    <w:rsid w:val="005C2C17"/>
    <w:rsid w:val="005C3BDB"/>
    <w:rsid w:val="00614FB1"/>
    <w:rsid w:val="00630F81"/>
    <w:rsid w:val="00641A47"/>
    <w:rsid w:val="00672CC5"/>
    <w:rsid w:val="00685299"/>
    <w:rsid w:val="00692BC1"/>
    <w:rsid w:val="00692C9C"/>
    <w:rsid w:val="006951D7"/>
    <w:rsid w:val="006978B2"/>
    <w:rsid w:val="006A1968"/>
    <w:rsid w:val="006B41FF"/>
    <w:rsid w:val="006F54F3"/>
    <w:rsid w:val="00700E92"/>
    <w:rsid w:val="007055DB"/>
    <w:rsid w:val="0072732C"/>
    <w:rsid w:val="0073022D"/>
    <w:rsid w:val="00737838"/>
    <w:rsid w:val="00750345"/>
    <w:rsid w:val="00751F59"/>
    <w:rsid w:val="0076351C"/>
    <w:rsid w:val="0077134D"/>
    <w:rsid w:val="007847E6"/>
    <w:rsid w:val="007866F9"/>
    <w:rsid w:val="007A6769"/>
    <w:rsid w:val="007A783D"/>
    <w:rsid w:val="007B4BC1"/>
    <w:rsid w:val="007C14B6"/>
    <w:rsid w:val="007E36F3"/>
    <w:rsid w:val="007E7101"/>
    <w:rsid w:val="007F2123"/>
    <w:rsid w:val="007F4684"/>
    <w:rsid w:val="00802CAB"/>
    <w:rsid w:val="008076E3"/>
    <w:rsid w:val="008141CA"/>
    <w:rsid w:val="00827F9F"/>
    <w:rsid w:val="00852448"/>
    <w:rsid w:val="008533CF"/>
    <w:rsid w:val="00873F5A"/>
    <w:rsid w:val="0087717E"/>
    <w:rsid w:val="0088036F"/>
    <w:rsid w:val="00887DCC"/>
    <w:rsid w:val="00887E80"/>
    <w:rsid w:val="00896FB1"/>
    <w:rsid w:val="008A0A52"/>
    <w:rsid w:val="008A0CE0"/>
    <w:rsid w:val="008A1C2D"/>
    <w:rsid w:val="008A44EB"/>
    <w:rsid w:val="008D4087"/>
    <w:rsid w:val="008D4696"/>
    <w:rsid w:val="008E1505"/>
    <w:rsid w:val="008E702D"/>
    <w:rsid w:val="00911B11"/>
    <w:rsid w:val="009478E7"/>
    <w:rsid w:val="00955BEA"/>
    <w:rsid w:val="00956FCD"/>
    <w:rsid w:val="00961C59"/>
    <w:rsid w:val="00971960"/>
    <w:rsid w:val="00974777"/>
    <w:rsid w:val="009748AC"/>
    <w:rsid w:val="00982D05"/>
    <w:rsid w:val="00990A6D"/>
    <w:rsid w:val="00993A7A"/>
    <w:rsid w:val="00994F8C"/>
    <w:rsid w:val="009954C2"/>
    <w:rsid w:val="0099728B"/>
    <w:rsid w:val="009D7F6B"/>
    <w:rsid w:val="00A03276"/>
    <w:rsid w:val="00A04A47"/>
    <w:rsid w:val="00A076BB"/>
    <w:rsid w:val="00A14515"/>
    <w:rsid w:val="00A35772"/>
    <w:rsid w:val="00A36D8E"/>
    <w:rsid w:val="00A51026"/>
    <w:rsid w:val="00A70C83"/>
    <w:rsid w:val="00A75999"/>
    <w:rsid w:val="00A76D57"/>
    <w:rsid w:val="00A835D7"/>
    <w:rsid w:val="00A86A16"/>
    <w:rsid w:val="00AA7982"/>
    <w:rsid w:val="00AB680F"/>
    <w:rsid w:val="00AD4F4B"/>
    <w:rsid w:val="00AE71D3"/>
    <w:rsid w:val="00B221DA"/>
    <w:rsid w:val="00B25DA0"/>
    <w:rsid w:val="00B37FB8"/>
    <w:rsid w:val="00B5178A"/>
    <w:rsid w:val="00B56CB2"/>
    <w:rsid w:val="00B6705A"/>
    <w:rsid w:val="00B86096"/>
    <w:rsid w:val="00B953A9"/>
    <w:rsid w:val="00BA612D"/>
    <w:rsid w:val="00BB5D5C"/>
    <w:rsid w:val="00BB6A6C"/>
    <w:rsid w:val="00BC5E1C"/>
    <w:rsid w:val="00BC7A65"/>
    <w:rsid w:val="00BD5A62"/>
    <w:rsid w:val="00BE2026"/>
    <w:rsid w:val="00C017A0"/>
    <w:rsid w:val="00C02668"/>
    <w:rsid w:val="00C03366"/>
    <w:rsid w:val="00C22162"/>
    <w:rsid w:val="00C250D2"/>
    <w:rsid w:val="00C54573"/>
    <w:rsid w:val="00C641B0"/>
    <w:rsid w:val="00C66DB9"/>
    <w:rsid w:val="00C66ED7"/>
    <w:rsid w:val="00C77946"/>
    <w:rsid w:val="00C81871"/>
    <w:rsid w:val="00CA1AB7"/>
    <w:rsid w:val="00CA7A74"/>
    <w:rsid w:val="00CB33D3"/>
    <w:rsid w:val="00CC420E"/>
    <w:rsid w:val="00CD4FD8"/>
    <w:rsid w:val="00CE6449"/>
    <w:rsid w:val="00D042F7"/>
    <w:rsid w:val="00D1689D"/>
    <w:rsid w:val="00D26663"/>
    <w:rsid w:val="00D33C83"/>
    <w:rsid w:val="00D375A0"/>
    <w:rsid w:val="00D378A7"/>
    <w:rsid w:val="00D41FA3"/>
    <w:rsid w:val="00D429EF"/>
    <w:rsid w:val="00D4637A"/>
    <w:rsid w:val="00D51F72"/>
    <w:rsid w:val="00D5484F"/>
    <w:rsid w:val="00D5542B"/>
    <w:rsid w:val="00D90817"/>
    <w:rsid w:val="00D90EE2"/>
    <w:rsid w:val="00D9500C"/>
    <w:rsid w:val="00D9791A"/>
    <w:rsid w:val="00DA2027"/>
    <w:rsid w:val="00DB32F7"/>
    <w:rsid w:val="00DB3C42"/>
    <w:rsid w:val="00DF0E12"/>
    <w:rsid w:val="00DF5985"/>
    <w:rsid w:val="00E01649"/>
    <w:rsid w:val="00E01AEF"/>
    <w:rsid w:val="00E161E7"/>
    <w:rsid w:val="00E3572B"/>
    <w:rsid w:val="00E37EC0"/>
    <w:rsid w:val="00E45A2A"/>
    <w:rsid w:val="00E52ACA"/>
    <w:rsid w:val="00E6091A"/>
    <w:rsid w:val="00E97FCB"/>
    <w:rsid w:val="00EA4991"/>
    <w:rsid w:val="00EB7E72"/>
    <w:rsid w:val="00EC1453"/>
    <w:rsid w:val="00EC4B59"/>
    <w:rsid w:val="00EC4F4A"/>
    <w:rsid w:val="00EC7154"/>
    <w:rsid w:val="00ED6F8E"/>
    <w:rsid w:val="00EE0853"/>
    <w:rsid w:val="00EF1A0E"/>
    <w:rsid w:val="00EF78C4"/>
    <w:rsid w:val="00F35E03"/>
    <w:rsid w:val="00F45302"/>
    <w:rsid w:val="00F509F0"/>
    <w:rsid w:val="00F560CC"/>
    <w:rsid w:val="00F573C3"/>
    <w:rsid w:val="00F715F6"/>
    <w:rsid w:val="00F76AE0"/>
    <w:rsid w:val="00F86EF4"/>
    <w:rsid w:val="00F93885"/>
    <w:rsid w:val="00FB04E3"/>
    <w:rsid w:val="00FB1D73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3D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ranet.hacienda.gob.mx/web/car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10</cp:revision>
  <cp:lastPrinted>2021-01-08T20:38:00Z</cp:lastPrinted>
  <dcterms:created xsi:type="dcterms:W3CDTF">2020-12-23T18:08:00Z</dcterms:created>
  <dcterms:modified xsi:type="dcterms:W3CDTF">2021-01-11T19:59:00Z</dcterms:modified>
</cp:coreProperties>
</file>